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raport firmy Dun and Bradstreet dotyczący badania odporności firm pokazuje, że rosnące koszty są największym zagrożeniem dla przetrwania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Zarządzający firmami zgłaszają liczne trudności związane z wykorzystaniem danych i uwolnieniem potencjału informacji gospodarczych w celu rozwoju ich przedsiębiorstw i ograniczenia ryzyka.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raport - Data-Driven Resilience Report – związany z badaniem odporności firm, opracowany przez globalnego dostawcę danych i analiz Dun &amp; Bradstreet, wskazuje, że rosnące koszty prowadzenia działalności gospodarczej stanowią największe zagrożenie dla przetrwania firm w najbliższych 12 miesiącach. Badanie, w którym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ponad 3000 zarządzających firmami na całym świecie</w:t>
      </w:r>
      <w:r>
        <w:rPr>
          <w:rFonts w:ascii="calibri" w:hAnsi="calibri" w:eastAsia="calibri" w:cs="calibri"/>
          <w:sz w:val="24"/>
          <w:szCs w:val="24"/>
        </w:rPr>
        <w:t xml:space="preserve">, podkreśla rolę danych w zwiększaniu odporności przedsiębiorstw na zmieniające się ryzyka i pozwala na identyfikację nowych możliwości rozwoju.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ogólnym, </w:t>
      </w:r>
      <w:r>
        <w:rPr>
          <w:rFonts w:ascii="calibri" w:hAnsi="calibri" w:eastAsia="calibri" w:cs="calibri"/>
          <w:sz w:val="24"/>
          <w:szCs w:val="24"/>
          <w:b/>
        </w:rPr>
        <w:t xml:space="preserve">jedna trzecia (34 proc.) ankietowanych z całego świata uznała rosnące koszty prowadzenia działalności gospodarczej za główne zagrożenie dla ich firm.</w:t>
      </w:r>
      <w:r>
        <w:rPr>
          <w:rFonts w:ascii="calibri" w:hAnsi="calibri" w:eastAsia="calibri" w:cs="calibri"/>
          <w:sz w:val="24"/>
          <w:szCs w:val="24"/>
        </w:rPr>
        <w:t xml:space="preserve"> Z tym stwierdzeniem zgodziło się, aż </w:t>
      </w:r>
      <w:r>
        <w:rPr>
          <w:rFonts w:ascii="calibri" w:hAnsi="calibri" w:eastAsia="calibri" w:cs="calibri"/>
          <w:sz w:val="24"/>
          <w:szCs w:val="24"/>
          <w:b/>
        </w:rPr>
        <w:t xml:space="preserve">48 proc. przedsiębiorców handlu detalicznego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zarządzających firmami HoReCa oraz transportu</w:t>
      </w:r>
      <w:r>
        <w:rPr>
          <w:rFonts w:ascii="calibri" w:hAnsi="calibri" w:eastAsia="calibri" w:cs="calibri"/>
          <w:sz w:val="24"/>
          <w:szCs w:val="24"/>
        </w:rPr>
        <w:t xml:space="preserve">. Co niepokoi najbardziej, aż 12 proc. ankietowanych przyznało, że ze względu na wysokie koszty prowadzenia działalności gospodarczej mogą nie przetrwać kolejnego roku. Rosnące koszty prowadzenia działalności gospodarczej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odczuwalne są w Azji</w:t>
      </w:r>
      <w:r>
        <w:rPr>
          <w:rFonts w:ascii="calibri" w:hAnsi="calibri" w:eastAsia="calibri" w:cs="calibri"/>
          <w:sz w:val="24"/>
          <w:szCs w:val="24"/>
        </w:rPr>
        <w:t xml:space="preserve">. Aż 62 proc. przedsiębiorstw z Hong Kongu, 56 proc. firm z Tajwanu i 44 proc. chińskich przedsiębiorców utożsamia wysokie koszty z realną groźbę niewypłacalności ich firmy w kolejnych dwunastu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zeszłorocznym raporcie 43 proc. ankietowanych zgodziło się ze stwierdzeniem, że </w:t>
      </w:r>
      <w:r>
        <w:rPr>
          <w:rFonts w:ascii="calibri" w:hAnsi="calibri" w:eastAsia="calibri" w:cs="calibri"/>
          <w:sz w:val="24"/>
          <w:szCs w:val="24"/>
          <w:b/>
        </w:rPr>
        <w:t xml:space="preserve">ceny energii</w:t>
      </w:r>
      <w:r>
        <w:rPr>
          <w:rFonts w:ascii="calibri" w:hAnsi="calibri" w:eastAsia="calibri" w:cs="calibri"/>
          <w:sz w:val="24"/>
          <w:szCs w:val="24"/>
        </w:rPr>
        <w:t xml:space="preserve"> są największym zagrożeniem dla przetrwania ich przedsiębiorstw. Jednak w ostatnim roku odsetek ten znacząco spadł – dzisiaj zaledwie 33 proc. – przedsiębiorstw na całym świecie kwestię tę uznaje za kluczową. Istnieją jednak pewne wyraźne różnice pomiędzy rynkami. </w:t>
      </w:r>
      <w:r>
        <w:rPr>
          <w:rFonts w:ascii="calibri" w:hAnsi="calibri" w:eastAsia="calibri" w:cs="calibri"/>
          <w:sz w:val="24"/>
          <w:szCs w:val="24"/>
          <w:b/>
        </w:rPr>
        <w:t xml:space="preserve">Obawy związane z wysokimi cenami energii najbardziej odczuwalne są w Europie</w:t>
      </w:r>
      <w:r>
        <w:rPr>
          <w:rFonts w:ascii="calibri" w:hAnsi="calibri" w:eastAsia="calibri" w:cs="calibri"/>
          <w:sz w:val="24"/>
          <w:szCs w:val="24"/>
        </w:rPr>
        <w:t xml:space="preserve">, w przeciwieństwie do krajów azjatyckich czy obu Ameryk. W Europie wysokich kosztów energii najbardziej obawiają się przedsiębiorcy z Niemiec (44,3 proc.), Austrii (43 proc.), Polski (40,5 proc.), Francji (40 proc.) czy w Wielkiej Brytanii (36 proc.) Jednak już w Stanach Zjednoczonych, z tym stwierdzeniem zgadza się zaledwie jedna piąta ankietowanych (22 proc.). Wiąże się to z samowystarczalnością energetyczną Stanów Zjednoczonych i brakiem uzależnienia od zewnętrznych dostawców. Podobnie jak w Norwegii, gdzie zaledwie 17 proc. przedsiębiorstw utożsamia wzrost kosztów energii z obawą o przyszłość.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</w:t>
      </w:r>
      <w:r>
        <w:rPr>
          <w:rFonts w:ascii="calibri" w:hAnsi="calibri" w:eastAsia="calibri" w:cs="calibri"/>
          <w:sz w:val="24"/>
          <w:szCs w:val="24"/>
        </w:rPr>
        <w:t xml:space="preserve"> nadal, pomimo wyraźnej tendencji spadkowej </w:t>
      </w:r>
      <w:r>
        <w:rPr>
          <w:rFonts w:ascii="calibri" w:hAnsi="calibri" w:eastAsia="calibri" w:cs="calibri"/>
          <w:sz w:val="24"/>
          <w:szCs w:val="24"/>
          <w:b/>
        </w:rPr>
        <w:t xml:space="preserve">wysoki koszt energii</w:t>
      </w:r>
      <w:r>
        <w:rPr>
          <w:rFonts w:ascii="calibri" w:hAnsi="calibri" w:eastAsia="calibri" w:cs="calibri"/>
          <w:sz w:val="24"/>
          <w:szCs w:val="24"/>
        </w:rPr>
        <w:t xml:space="preserve"> (40,5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ogólny wzrost kosztów prowadzenia działalności</w:t>
      </w:r>
      <w:r>
        <w:rPr>
          <w:rFonts w:ascii="calibri" w:hAnsi="calibri" w:eastAsia="calibri" w:cs="calibri"/>
          <w:sz w:val="24"/>
          <w:szCs w:val="24"/>
        </w:rPr>
        <w:t xml:space="preserve"> gospodarczej (34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cięcia wydatków wraz z rosnącą presją budżetową</w:t>
      </w:r>
      <w:r>
        <w:rPr>
          <w:rFonts w:ascii="calibri" w:hAnsi="calibri" w:eastAsia="calibri" w:cs="calibri"/>
          <w:sz w:val="24"/>
          <w:szCs w:val="24"/>
        </w:rPr>
        <w:t xml:space="preserve"> (34 proc.) uznawane są przez polskich przedsiębiorców za największe zagrożenia dla przetrwania ich firm w kolejnych dwunastu miesiącach. Dodatkowo, 30 proc. wskazuje na ich zdaniem </w:t>
      </w:r>
      <w:r>
        <w:rPr>
          <w:rFonts w:ascii="calibri" w:hAnsi="calibri" w:eastAsia="calibri" w:cs="calibri"/>
          <w:sz w:val="24"/>
          <w:szCs w:val="24"/>
          <w:b/>
        </w:rPr>
        <w:t xml:space="preserve">zbyt wysokie podatki</w:t>
      </w:r>
      <w:r>
        <w:rPr>
          <w:rFonts w:ascii="calibri" w:hAnsi="calibri" w:eastAsia="calibri" w:cs="calibri"/>
          <w:sz w:val="24"/>
          <w:szCs w:val="24"/>
        </w:rPr>
        <w:t xml:space="preserve">, 20 proc. na </w:t>
      </w:r>
      <w:r>
        <w:rPr>
          <w:rFonts w:ascii="calibri" w:hAnsi="calibri" w:eastAsia="calibri" w:cs="calibri"/>
          <w:sz w:val="24"/>
          <w:szCs w:val="24"/>
          <w:b/>
        </w:rPr>
        <w:t xml:space="preserve">słabnący popyt</w:t>
      </w:r>
      <w:r>
        <w:rPr>
          <w:rFonts w:ascii="calibri" w:hAnsi="calibri" w:eastAsia="calibri" w:cs="calibri"/>
          <w:sz w:val="24"/>
          <w:szCs w:val="24"/>
        </w:rPr>
        <w:t xml:space="preserve"> konsumentów, 14 proc. poważnie obawia się o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ciągłości produkcji i łańcuchów dostaw</w:t>
      </w:r>
      <w:r>
        <w:rPr>
          <w:rFonts w:ascii="calibri" w:hAnsi="calibri" w:eastAsia="calibri" w:cs="calibri"/>
          <w:sz w:val="24"/>
          <w:szCs w:val="24"/>
        </w:rPr>
        <w:t xml:space="preserve">, a po 9 proc. za największe zagrożenie dla przetrwania ich firmy uznaje </w:t>
      </w:r>
      <w:r>
        <w:rPr>
          <w:rFonts w:ascii="calibri" w:hAnsi="calibri" w:eastAsia="calibri" w:cs="calibri"/>
          <w:sz w:val="24"/>
          <w:szCs w:val="24"/>
          <w:b/>
        </w:rPr>
        <w:t xml:space="preserve">braki kadrowe</w:t>
      </w:r>
      <w:r>
        <w:rPr>
          <w:rFonts w:ascii="calibri" w:hAnsi="calibri" w:eastAsia="calibri" w:cs="calibri"/>
          <w:sz w:val="24"/>
          <w:szCs w:val="24"/>
        </w:rPr>
        <w:t xml:space="preserve">, rosnącą </w:t>
      </w:r>
      <w:r>
        <w:rPr>
          <w:rFonts w:ascii="calibri" w:hAnsi="calibri" w:eastAsia="calibri" w:cs="calibri"/>
          <w:sz w:val="24"/>
          <w:szCs w:val="24"/>
          <w:b/>
        </w:rPr>
        <w:t xml:space="preserve">biurokrację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niejasne prawo</w:t>
      </w:r>
      <w:r>
        <w:rPr>
          <w:rFonts w:ascii="calibri" w:hAnsi="calibri" w:eastAsia="calibri" w:cs="calibri"/>
          <w:sz w:val="24"/>
          <w:szCs w:val="24"/>
        </w:rPr>
        <w:t xml:space="preserve"> oraz brak dostępu do rzetelnej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polskich przedsiębiorców deklarujących, że „cena energii jest największym zagrożeniem dla przetrwania ich firmy” spadł w ostatnich dwunastu miesiącach z 60 do 40 proc. w październiku 2023 roku, co jest największym spadkiem spośród wszystkich 18 monitorowanych przez Dun &amp; Bradstreet rynków. Jednocześnie o 18 proc. spadł odsetek polskich firm uznających „ogólny wzrost cen” za największe zagrożenie dla przyszłości ich firm. Oznacza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polscy przedsiębiorcy boją się mniej i stają się coraz bardziej odporni</w:t>
      </w:r>
      <w:r>
        <w:rPr>
          <w:rFonts w:ascii="calibri" w:hAnsi="calibri" w:eastAsia="calibri" w:cs="calibri"/>
          <w:sz w:val="24"/>
          <w:szCs w:val="24"/>
        </w:rPr>
        <w:t xml:space="preserve"> na kolejno po sobie występujące kryzysy i negatywne czynniki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Stało się jasne, że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właściwych danych i możliwość ich efektywnego wykorzystania</w:t>
      </w:r>
      <w:r>
        <w:rPr>
          <w:rFonts w:ascii="calibri" w:hAnsi="calibri" w:eastAsia="calibri" w:cs="calibri"/>
          <w:sz w:val="24"/>
          <w:szCs w:val="24"/>
        </w:rPr>
        <w:t xml:space="preserve"> jest kluczem do utrzymania i poprawy odporności przedsiębiorstwa na zmieniające się warunki rynkowe. Ponad trzy czwarte (77 proc.) światowych zarządzających firmami uważa, że dane odegrały kluczową rolę, pomagając ich firmom przetrwać trudny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 przyznali, że istnieje </w:t>
      </w:r>
      <w:r>
        <w:rPr>
          <w:rFonts w:ascii="calibri" w:hAnsi="calibri" w:eastAsia="calibri" w:cs="calibri"/>
          <w:sz w:val="24"/>
          <w:szCs w:val="24"/>
          <w:b/>
        </w:rPr>
        <w:t xml:space="preserve">silna korelacja między jakością danych wykorzystywanych w firmie a jej rynkowym rozwojem</w:t>
      </w:r>
      <w:r>
        <w:rPr>
          <w:rFonts w:ascii="calibri" w:hAnsi="calibri" w:eastAsia="calibri" w:cs="calibri"/>
          <w:sz w:val="24"/>
          <w:szCs w:val="24"/>
        </w:rPr>
        <w:t xml:space="preserve">. Jeden na czterech zapytanych menadżerów (25 proc.) przyznał w badaniu, że rzetelne i odpowiednie dane wpływają na zwiększenie przychodów, napędzają rozwój firmy (21 proc.) oraz w bezpośredni sposób wpływają na poprawę obsługi klientów (21 proc.). Jednocześnie ponad jedna trzecia (34 proc.) zgłasza liczne trudności związane z wykorzystaniem danych i uwolnieniem potencjału informacji gospodarczych w celu rozwoju ich przedsiębiorstw i ograniczenia ryzyka, a prawie jedna czwarta (23 proc.) nie jest pewna, jak najlepiej wykorzystać swoje dane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zaskakujące, aż 16 proc. pytanych w badaniu menadżerów wyższego szczebla przyznało, że nawet lepsza jakość danych nie wpłynie na minimalizację ryzyka w procesie podejmowania decyzji, a </w:t>
      </w:r>
      <w:r>
        <w:rPr>
          <w:rFonts w:ascii="calibri" w:hAnsi="calibri" w:eastAsia="calibri" w:cs="calibri"/>
          <w:sz w:val="24"/>
          <w:szCs w:val="24"/>
          <w:b/>
        </w:rPr>
        <w:t xml:space="preserve">13 proc. respondentów nie wierzy, że poprawa jakości danych przyłoży się na zwiększoną zgodność i przestrzeganie obowiązujących przepisów oraz prawa</w:t>
      </w:r>
      <w:r>
        <w:rPr>
          <w:rFonts w:ascii="calibri" w:hAnsi="calibri" w:eastAsia="calibri" w:cs="calibri"/>
          <w:sz w:val="24"/>
          <w:szCs w:val="24"/>
        </w:rPr>
        <w:t xml:space="preserve">. Jednocześnie zaledwie 14 proc. przyznaje, że w najbliższym czasie planuje wykorzystać dane do lepszego zrozumienia podstaw działalności ich firmy, a zaledwie 8 proc. dane chce wykorzystywać w badaniu otoczenia biznesu i potencjalnie mających wystąpić zewnętrznych zakłóceń.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podkreśla pilną potrzebę podnoszenia świadomości przedsiębiorców co do istnienia narzędzi i możliwości wykorzystywania danych, jako sposobu na zwiększenie odporności przedsiębiorstw na zmieniające się ryzyko zewnętrzne i pozwalających na identyfikację nowych możliwości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Budowanie odporności przedsiębiorstwa na zmieniające się warunki rynkowe wykracza dużo dalej niż samo przetrwanie firmy w trudnych czasach. Jak podkreślamy w raporcie Dun &amp; Bradstreet, wiąże się to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wykorzystaniem wysokiej jakość i aktualnych danych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umiejętnością ich skutecznego wykorzystania w celu minimalizacji ryzyka w procesie podejmowania decyzji biznesowych, umiejętności ciągłego dostosowywania się do zmieniającego się otoczenia rynkowego i identyfikacji szans na rozwój. W dzisiejszym szybko zmieniającym się świecie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koniecznością jest podejmowanie decyzji w oparciu o dane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Przetrwają tylko te podmioty, które połączą globalne dane z lokalną wiedzą i działaniem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Starzyk z Dun &amp; Bradstreet Poland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wśród 3291 respondentów na zlecenie Dun &amp; Bradstreet przez Censuswide w sierpniu 2023 roku. Obejmuje respondentów z 18 krajów: z Wielkiej Brytanii, USA, Francji, Włoch, Hiszpanii, Niemiec, Austrii, szwajcarskich, Szwecji, Norwegii, Danii, Finlandii i Polski, Węgier, Indii, Chin, Specjalnego Regionu Administracyjnego Hongkong i Tajwanu.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2026-07-02T09:06:47+02:00</dcterms:created>
  <dcterms:modified xsi:type="dcterms:W3CDTF">2026-07-02T09:06:47+02:00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